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58D" w:rsidRPr="00C52BB5" w:rsidRDefault="0011458D" w:rsidP="00A64E81">
      <w:pPr>
        <w:spacing w:afterLines="50" w:after="180" w:line="440" w:lineRule="exact"/>
        <w:jc w:val="center"/>
        <w:textDirection w:val="lrTbV"/>
        <w:rPr>
          <w:rFonts w:ascii="標楷體" w:eastAsia="標楷體" w:hAnsi="標楷體"/>
          <w:b/>
          <w:bCs/>
          <w:sz w:val="32"/>
          <w:szCs w:val="32"/>
        </w:rPr>
      </w:pPr>
      <w:bookmarkStart w:id="0" w:name="_GoBack"/>
      <w:bookmarkEnd w:id="0"/>
      <w:r w:rsidRPr="00C52BB5">
        <w:rPr>
          <w:rFonts w:ascii="標楷體" w:eastAsia="標楷體" w:hAnsi="標楷體" w:hint="eastAsia"/>
          <w:b/>
          <w:bCs/>
          <w:sz w:val="32"/>
          <w:szCs w:val="32"/>
          <w:lang w:eastAsia="zh-HK"/>
        </w:rPr>
        <w:t>土地</w:t>
      </w:r>
      <w:r w:rsidRPr="00C52BB5">
        <w:rPr>
          <w:rFonts w:ascii="標楷體" w:eastAsia="標楷體" w:hAnsi="標楷體"/>
          <w:b/>
          <w:bCs/>
          <w:sz w:val="32"/>
          <w:szCs w:val="32"/>
        </w:rPr>
        <w:t>租賃契約書補充協議書</w:t>
      </w:r>
    </w:p>
    <w:p w:rsidR="0011458D" w:rsidRPr="00A64E81" w:rsidRDefault="0011458D" w:rsidP="00A64E81">
      <w:pPr>
        <w:tabs>
          <w:tab w:val="left" w:pos="13320"/>
        </w:tabs>
        <w:spacing w:afterLines="50" w:after="180"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為辦理</w:t>
      </w:r>
      <w:r w:rsidRPr="00A64E81">
        <w:rPr>
          <w:rFonts w:ascii="標楷體" w:eastAsia="標楷體" w:hAnsi="標楷體"/>
          <w:bCs/>
          <w:sz w:val="26"/>
          <w:szCs w:val="26"/>
        </w:rPr>
        <w:t>經濟部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加工出口區管理處(以下簡稱甲方)</w:t>
      </w:r>
      <w:r w:rsidRPr="00A64E81">
        <w:rPr>
          <w:rFonts w:ascii="標楷體" w:eastAsia="標楷體" w:hAnsi="標楷體"/>
          <w:bCs/>
          <w:sz w:val="26"/>
          <w:szCs w:val="26"/>
        </w:rPr>
        <w:t>與○○○○股份有限公司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(以下簡稱乙方)</w:t>
      </w:r>
      <w:r w:rsidRPr="00A64E81">
        <w:rPr>
          <w:rFonts w:ascii="標楷體" w:eastAsia="標楷體" w:hAnsi="標楷體"/>
          <w:bCs/>
          <w:sz w:val="26"/>
          <w:szCs w:val="26"/>
        </w:rPr>
        <w:t>簽訂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經濟部</w:t>
      </w:r>
      <w:r w:rsidR="000621F7" w:rsidRPr="000621F7">
        <w:rPr>
          <w:rFonts w:ascii="標楷體" w:eastAsia="標楷體" w:hAnsi="標楷體" w:hint="eastAsia"/>
          <w:bCs/>
          <w:color w:val="0070C0"/>
          <w:sz w:val="26"/>
          <w:szCs w:val="26"/>
          <w:lang w:eastAsia="zh-HK"/>
        </w:rPr>
        <w:t>科技產業</w:t>
      </w:r>
      <w:r w:rsidR="00CC7E17">
        <w:rPr>
          <w:rFonts w:ascii="標楷體" w:eastAsia="標楷體" w:hAnsi="標楷體" w:hint="eastAsia"/>
          <w:bCs/>
          <w:color w:val="0070C0"/>
          <w:sz w:val="26"/>
          <w:szCs w:val="26"/>
          <w:lang w:eastAsia="zh-HK"/>
        </w:rPr>
        <w:t>園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區</w:t>
      </w:r>
      <w:r w:rsidRPr="00A64E81">
        <w:rPr>
          <w:rFonts w:ascii="標楷體" w:eastAsia="標楷體" w:hAnsi="標楷體" w:hint="eastAsia"/>
          <w:bCs/>
          <w:sz w:val="26"/>
          <w:szCs w:val="26"/>
          <w:lang w:eastAsia="zh-HK"/>
        </w:rPr>
        <w:t>內土地</w:t>
      </w:r>
      <w:r w:rsidRPr="00A64E81">
        <w:rPr>
          <w:rFonts w:ascii="標楷體" w:eastAsia="標楷體" w:hAnsi="標楷體"/>
          <w:bCs/>
          <w:sz w:val="26"/>
          <w:szCs w:val="26"/>
        </w:rPr>
        <w:t>租賃契約書（以下簡稱契約書）補充協議書事宜，雙方同意就契約書部分條文內容另行約定，補充協議書條款內未約定事項，依照契約書條款辦理，本補充協議書</w:t>
      </w:r>
      <w:r w:rsidRPr="00A64E81">
        <w:rPr>
          <w:rFonts w:ascii="標楷體" w:eastAsia="標楷體" w:hAnsi="標楷體"/>
          <w:sz w:val="26"/>
          <w:szCs w:val="26"/>
        </w:rPr>
        <w:t>條款如下：</w:t>
      </w:r>
    </w:p>
    <w:p w:rsidR="0011458D" w:rsidRPr="00A64E81" w:rsidRDefault="0011458D" w:rsidP="00A64E81">
      <w:pPr>
        <w:spacing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第1條　租金</w:t>
      </w:r>
      <w:r w:rsidRPr="00A64E81">
        <w:rPr>
          <w:rFonts w:ascii="標楷體" w:eastAsia="標楷體" w:hAnsi="標楷體" w:hint="eastAsia"/>
          <w:sz w:val="26"/>
          <w:szCs w:val="26"/>
        </w:rPr>
        <w:t>減</w:t>
      </w:r>
      <w:r w:rsidRPr="00A64E81">
        <w:rPr>
          <w:rFonts w:ascii="標楷體" w:eastAsia="標楷體" w:hAnsi="標楷體" w:hint="eastAsia"/>
          <w:sz w:val="26"/>
          <w:szCs w:val="26"/>
          <w:lang w:eastAsia="zh-HK"/>
        </w:rPr>
        <w:t>收</w:t>
      </w:r>
      <w:r w:rsidRPr="00A64E81">
        <w:rPr>
          <w:rFonts w:ascii="標楷體" w:eastAsia="標楷體" w:hAnsi="標楷體" w:hint="eastAsia"/>
          <w:sz w:val="26"/>
          <w:szCs w:val="26"/>
        </w:rPr>
        <w:t>20%</w:t>
      </w:r>
      <w:r w:rsidRPr="00A64E81">
        <w:rPr>
          <w:rFonts w:ascii="標楷體" w:eastAsia="標楷體" w:hAnsi="標楷體"/>
          <w:sz w:val="26"/>
          <w:szCs w:val="26"/>
        </w:rPr>
        <w:t>之期</w:t>
      </w:r>
      <w:r w:rsidRPr="00A64E81">
        <w:rPr>
          <w:rFonts w:ascii="標楷體" w:eastAsia="標楷體" w:hAnsi="標楷體" w:hint="eastAsia"/>
          <w:sz w:val="26"/>
          <w:szCs w:val="26"/>
        </w:rPr>
        <w:t>間及應繳納租金</w:t>
      </w:r>
    </w:p>
    <w:p w:rsidR="0011458D" w:rsidRPr="00800F65" w:rsidRDefault="0011458D" w:rsidP="00A64E81">
      <w:pPr>
        <w:spacing w:line="360" w:lineRule="exact"/>
        <w:ind w:leftChars="450" w:left="1080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乙方依</w:t>
      </w:r>
      <w:r w:rsidR="00ED4F77" w:rsidRPr="00800F65">
        <w:rPr>
          <w:rFonts w:ascii="標楷體" w:eastAsia="標楷體" w:hAnsi="標楷體" w:hint="eastAsia"/>
          <w:sz w:val="26"/>
          <w:szCs w:val="26"/>
        </w:rPr>
        <w:t>110年1月4日核定</w:t>
      </w:r>
      <w:r w:rsidRPr="00800F65">
        <w:rPr>
          <w:rFonts w:ascii="標楷體" w:eastAsia="標楷體" w:hAnsi="標楷體" w:hint="eastAsia"/>
          <w:sz w:val="26"/>
          <w:szCs w:val="26"/>
        </w:rPr>
        <w:t>「嚴重特殊傳染性肺炎防疫期間加工出口區紓困方案」</w:t>
      </w:r>
      <w:r w:rsidRPr="00800F65">
        <w:rPr>
          <w:rFonts w:ascii="標楷體" w:eastAsia="標楷體" w:hAnsi="標楷體"/>
          <w:sz w:val="26"/>
          <w:szCs w:val="26"/>
        </w:rPr>
        <w:t>，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自109年12月起至110年6月30日</w:t>
      </w:r>
      <w:r w:rsidR="00757D40" w:rsidRPr="00800F65">
        <w:rPr>
          <w:rFonts w:ascii="標楷體" w:eastAsia="標楷體" w:hAnsi="標楷體" w:hint="eastAsia"/>
          <w:sz w:val="26"/>
          <w:szCs w:val="26"/>
          <w:u w:val="single"/>
        </w:rPr>
        <w:t>期</w:t>
      </w:r>
      <w:r w:rsidR="00757D40" w:rsidRPr="00800F65">
        <w:rPr>
          <w:rFonts w:ascii="標楷體" w:eastAsia="標楷體" w:hAnsi="標楷體"/>
          <w:sz w:val="26"/>
          <w:szCs w:val="26"/>
          <w:u w:val="single"/>
        </w:rPr>
        <w:t>間</w:t>
      </w:r>
      <w:r w:rsidR="00757D40" w:rsidRPr="00800F65">
        <w:rPr>
          <w:rFonts w:ascii="標楷體" w:eastAsia="標楷體" w:hAnsi="標楷體" w:hint="eastAsia"/>
          <w:sz w:val="26"/>
          <w:szCs w:val="26"/>
          <w:u w:val="single"/>
        </w:rPr>
        <w:t>，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承租事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業任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1期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營業額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較</w:t>
      </w:r>
      <w:r w:rsidR="00757D40" w:rsidRPr="00800F65">
        <w:rPr>
          <w:rFonts w:ascii="標楷體" w:eastAsia="標楷體" w:hAnsi="標楷體" w:hint="eastAsia"/>
          <w:sz w:val="26"/>
          <w:szCs w:val="26"/>
          <w:u w:val="single"/>
        </w:rPr>
        <w:t>去</w:t>
      </w:r>
      <w:r w:rsidR="00757D40" w:rsidRPr="00800F65">
        <w:rPr>
          <w:rFonts w:ascii="標楷體" w:eastAsia="標楷體" w:hAnsi="標楷體"/>
          <w:sz w:val="26"/>
          <w:szCs w:val="26"/>
          <w:u w:val="single"/>
        </w:rPr>
        <w:t>年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同期減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少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達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15%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以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上</w:t>
      </w:r>
      <w:r w:rsidR="00757D40" w:rsidRPr="00800F65">
        <w:rPr>
          <w:rFonts w:ascii="標楷體" w:eastAsia="標楷體" w:hAnsi="標楷體" w:hint="eastAsia"/>
          <w:sz w:val="26"/>
          <w:szCs w:val="26"/>
          <w:u w:val="single"/>
        </w:rPr>
        <w:t>時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，</w:t>
      </w:r>
      <w:r w:rsidR="00ED4F77" w:rsidRPr="00800F65">
        <w:rPr>
          <w:rFonts w:ascii="標楷體" w:eastAsia="標楷體" w:hAnsi="標楷體"/>
          <w:sz w:val="26"/>
          <w:szCs w:val="26"/>
        </w:rPr>
        <w:t>向甲方</w:t>
      </w:r>
      <w:r w:rsidR="00ED4F77" w:rsidRPr="00800F65">
        <w:rPr>
          <w:rFonts w:ascii="標楷體" w:eastAsia="標楷體" w:hAnsi="標楷體" w:hint="eastAsia"/>
          <w:sz w:val="26"/>
          <w:szCs w:val="26"/>
          <w:u w:val="single"/>
        </w:rPr>
        <w:t>申請土地租金減收</w:t>
      </w:r>
      <w:r w:rsidR="00ED4F77" w:rsidRPr="00800F65">
        <w:rPr>
          <w:rFonts w:ascii="標楷體" w:eastAsia="標楷體" w:hAnsi="標楷體"/>
          <w:sz w:val="26"/>
          <w:szCs w:val="26"/>
          <w:u w:val="single"/>
        </w:rPr>
        <w:t>20%</w:t>
      </w:r>
      <w:r w:rsidR="00C673B7" w:rsidRPr="00800F65">
        <w:rPr>
          <w:rFonts w:ascii="標楷體" w:eastAsia="標楷體" w:hAnsi="標楷體" w:hint="eastAsia"/>
          <w:sz w:val="26"/>
          <w:szCs w:val="26"/>
          <w:u w:val="single"/>
        </w:rPr>
        <w:t>，經核准後，自營業額減少達15%以上之月份起至110年6月止，每月可減收土地租金20％；惟減收期間以6個月為上限。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</w:rPr>
        <w:t>（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  <w:lang w:eastAsia="zh-HK"/>
        </w:rPr>
        <w:t>自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</w:rPr>
        <w:t>110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  <w:lang w:eastAsia="zh-HK"/>
        </w:rPr>
        <w:t>年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</w:rPr>
        <w:t>3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  <w:lang w:eastAsia="zh-HK"/>
        </w:rPr>
        <w:t>月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</w:rPr>
        <w:t>28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  <w:lang w:eastAsia="zh-HK"/>
        </w:rPr>
        <w:t>日起加工出口區更名為科技產業園區</w:t>
      </w:r>
      <w:r w:rsidR="000621F7" w:rsidRPr="000621F7">
        <w:rPr>
          <w:rFonts w:ascii="標楷體" w:eastAsia="標楷體" w:hAnsi="標楷體" w:hint="eastAsia"/>
          <w:color w:val="0070C0"/>
          <w:sz w:val="26"/>
          <w:szCs w:val="26"/>
        </w:rPr>
        <w:t>）</w:t>
      </w:r>
    </w:p>
    <w:p w:rsidR="0011458D" w:rsidRPr="00A64E81" w:rsidRDefault="0011458D" w:rsidP="00A64E81">
      <w:pPr>
        <w:spacing w:beforeLines="50" w:before="180"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第</w:t>
      </w:r>
      <w:r w:rsidRPr="00A64E81">
        <w:rPr>
          <w:rFonts w:ascii="標楷體" w:eastAsia="標楷體" w:hAnsi="標楷體" w:hint="eastAsia"/>
          <w:sz w:val="26"/>
          <w:szCs w:val="26"/>
        </w:rPr>
        <w:t>2</w:t>
      </w:r>
      <w:r w:rsidRPr="00A64E81">
        <w:rPr>
          <w:rFonts w:ascii="標楷體" w:eastAsia="標楷體" w:hAnsi="標楷體"/>
          <w:sz w:val="26"/>
          <w:szCs w:val="26"/>
        </w:rPr>
        <w:t xml:space="preserve">條　</w:t>
      </w:r>
      <w:r w:rsidRPr="00A64E81">
        <w:rPr>
          <w:rFonts w:ascii="標楷體" w:eastAsia="標楷體" w:hAnsi="標楷體" w:hint="eastAsia"/>
          <w:sz w:val="26"/>
          <w:szCs w:val="26"/>
        </w:rPr>
        <w:t>租金繳納規定</w:t>
      </w:r>
    </w:p>
    <w:p w:rsidR="0011458D" w:rsidRPr="00A64E81" w:rsidRDefault="0011458D" w:rsidP="00A64E81">
      <w:pPr>
        <w:adjustRightInd w:val="0"/>
        <w:spacing w:line="360" w:lineRule="exact"/>
        <w:ind w:leftChars="472" w:left="1133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 w:hint="eastAsia"/>
          <w:sz w:val="26"/>
          <w:szCs w:val="26"/>
        </w:rPr>
        <w:t>第1條</w:t>
      </w:r>
      <w:r w:rsidRPr="00A64E81">
        <w:rPr>
          <w:rFonts w:ascii="標楷體" w:eastAsia="標楷體" w:hAnsi="標楷體"/>
          <w:sz w:val="26"/>
          <w:szCs w:val="26"/>
        </w:rPr>
        <w:t>租金</w:t>
      </w:r>
      <w:r w:rsidRPr="00A64E81">
        <w:rPr>
          <w:rFonts w:ascii="標楷體" w:eastAsia="標楷體" w:hAnsi="標楷體" w:hint="eastAsia"/>
          <w:sz w:val="26"/>
          <w:szCs w:val="26"/>
        </w:rPr>
        <w:t>減</w:t>
      </w:r>
      <w:r w:rsidRPr="00A64E81">
        <w:rPr>
          <w:rFonts w:ascii="標楷體" w:eastAsia="標楷體" w:hAnsi="標楷體" w:hint="eastAsia"/>
          <w:sz w:val="26"/>
          <w:szCs w:val="26"/>
          <w:lang w:eastAsia="zh-HK"/>
        </w:rPr>
        <w:t>收</w:t>
      </w:r>
      <w:r w:rsidRPr="00A64E81">
        <w:rPr>
          <w:rFonts w:ascii="標楷體" w:eastAsia="標楷體" w:hAnsi="標楷體" w:hint="eastAsia"/>
          <w:sz w:val="26"/>
          <w:szCs w:val="26"/>
        </w:rPr>
        <w:t>20%</w:t>
      </w:r>
      <w:r w:rsidRPr="00A64E81">
        <w:rPr>
          <w:rFonts w:ascii="標楷體" w:eastAsia="標楷體" w:hAnsi="標楷體"/>
          <w:sz w:val="26"/>
          <w:szCs w:val="26"/>
        </w:rPr>
        <w:t>之期</w:t>
      </w:r>
      <w:r w:rsidRPr="00A64E81">
        <w:rPr>
          <w:rFonts w:ascii="標楷體" w:eastAsia="標楷體" w:hAnsi="標楷體" w:hint="eastAsia"/>
          <w:sz w:val="26"/>
          <w:szCs w:val="26"/>
        </w:rPr>
        <w:t>間，乙方仍應依原</w:t>
      </w:r>
      <w:r w:rsidRPr="00A64E81">
        <w:rPr>
          <w:rFonts w:ascii="標楷體" w:eastAsia="標楷體" w:hAnsi="標楷體"/>
          <w:sz w:val="26"/>
          <w:szCs w:val="26"/>
        </w:rPr>
        <w:t>繳納期限</w:t>
      </w:r>
      <w:r w:rsidRPr="00A64E81">
        <w:rPr>
          <w:rFonts w:ascii="標楷體" w:eastAsia="標楷體" w:hAnsi="標楷體" w:hint="eastAsia"/>
          <w:sz w:val="26"/>
          <w:szCs w:val="26"/>
        </w:rPr>
        <w:t>內繳交租金。乙方租金如有逾期或未繳納，應依契約書逾期之違約金相關規範，予以計收違約金。</w:t>
      </w:r>
    </w:p>
    <w:p w:rsidR="0011458D" w:rsidRPr="00A64E81" w:rsidRDefault="0011458D" w:rsidP="00A64E81">
      <w:pPr>
        <w:spacing w:beforeLines="50" w:before="180"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 w:hint="eastAsia"/>
          <w:sz w:val="26"/>
          <w:szCs w:val="26"/>
        </w:rPr>
        <w:t>第3條　乙方擔保事項</w:t>
      </w:r>
    </w:p>
    <w:p w:rsidR="0011458D" w:rsidRPr="00A64E81" w:rsidRDefault="00A87A39" w:rsidP="00A64E81">
      <w:pPr>
        <w:adjustRightInd w:val="0"/>
        <w:spacing w:line="360" w:lineRule="exact"/>
        <w:ind w:leftChars="472" w:left="1133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 w:hint="eastAsia"/>
          <w:sz w:val="26"/>
          <w:szCs w:val="26"/>
        </w:rPr>
        <w:t>乙方所有建物倘有出租情形者，有關土地租金減收20%之紓困措施，</w:t>
      </w:r>
      <w:r w:rsidR="000C2C25" w:rsidRPr="00A64E81">
        <w:rPr>
          <w:rFonts w:ascii="標楷體" w:eastAsia="標楷體" w:hAnsi="標楷體" w:hint="eastAsia"/>
          <w:sz w:val="26"/>
          <w:szCs w:val="26"/>
          <w:lang w:eastAsia="zh-HK"/>
        </w:rPr>
        <w:t>應</w:t>
      </w:r>
      <w:r w:rsidRPr="00A64E81">
        <w:rPr>
          <w:rFonts w:ascii="標楷體" w:eastAsia="標楷體" w:hAnsi="標楷體" w:hint="eastAsia"/>
          <w:sz w:val="26"/>
          <w:szCs w:val="26"/>
        </w:rPr>
        <w:t>主動與建物承租人協議適當折扣金額反應至建物租金或其他費用等。</w:t>
      </w:r>
    </w:p>
    <w:p w:rsidR="0011458D" w:rsidRPr="00A64E81" w:rsidRDefault="0011458D" w:rsidP="00A64E81">
      <w:pPr>
        <w:spacing w:beforeLines="50" w:before="180"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第</w:t>
      </w:r>
      <w:r w:rsidRPr="00A64E81">
        <w:rPr>
          <w:rFonts w:ascii="標楷體" w:eastAsia="標楷體" w:hAnsi="標楷體" w:hint="eastAsia"/>
          <w:sz w:val="26"/>
          <w:szCs w:val="26"/>
        </w:rPr>
        <w:t>4</w:t>
      </w:r>
      <w:r w:rsidRPr="00A64E81">
        <w:rPr>
          <w:rFonts w:ascii="標楷體" w:eastAsia="標楷體" w:hAnsi="標楷體"/>
          <w:sz w:val="26"/>
          <w:szCs w:val="26"/>
        </w:rPr>
        <w:t xml:space="preserve">條　</w:t>
      </w:r>
      <w:r w:rsidRPr="00A64E81">
        <w:rPr>
          <w:rFonts w:ascii="標楷體" w:eastAsia="標楷體" w:hAnsi="標楷體" w:hint="eastAsia"/>
          <w:sz w:val="26"/>
          <w:szCs w:val="26"/>
        </w:rPr>
        <w:t>補充協議書份數</w:t>
      </w:r>
    </w:p>
    <w:p w:rsidR="0011458D" w:rsidRPr="00A64E81" w:rsidRDefault="0011458D" w:rsidP="00A64E81">
      <w:pPr>
        <w:spacing w:line="360" w:lineRule="exact"/>
        <w:ind w:leftChars="450" w:left="1080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 w:hint="eastAsia"/>
          <w:sz w:val="26"/>
          <w:szCs w:val="26"/>
        </w:rPr>
        <w:t>本補充協議書正本1式2份，由甲、乙雙方各執1份為憑。</w:t>
      </w:r>
    </w:p>
    <w:p w:rsidR="0011458D" w:rsidRPr="00A64E81" w:rsidRDefault="0011458D" w:rsidP="00A64E81">
      <w:pPr>
        <w:spacing w:beforeLines="50" w:before="180" w:line="360" w:lineRule="exact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第</w:t>
      </w:r>
      <w:r w:rsidR="00A64E81" w:rsidRPr="00A64E81">
        <w:rPr>
          <w:rFonts w:ascii="標楷體" w:eastAsia="標楷體" w:hAnsi="標楷體" w:hint="eastAsia"/>
          <w:sz w:val="26"/>
          <w:szCs w:val="26"/>
        </w:rPr>
        <w:t>5</w:t>
      </w:r>
      <w:r w:rsidRPr="00A64E81">
        <w:rPr>
          <w:rFonts w:ascii="標楷體" w:eastAsia="標楷體" w:hAnsi="標楷體"/>
          <w:sz w:val="26"/>
          <w:szCs w:val="26"/>
        </w:rPr>
        <w:t>條　附則</w:t>
      </w:r>
    </w:p>
    <w:p w:rsidR="00693FC0" w:rsidRPr="00A64E81" w:rsidRDefault="0011458D" w:rsidP="00A64E81">
      <w:pPr>
        <w:spacing w:line="360" w:lineRule="exact"/>
        <w:ind w:leftChars="450" w:left="1080"/>
        <w:jc w:val="both"/>
        <w:textDirection w:val="lrTbV"/>
        <w:rPr>
          <w:rFonts w:ascii="標楷體" w:eastAsia="標楷體" w:hAnsi="標楷體"/>
          <w:sz w:val="26"/>
          <w:szCs w:val="26"/>
        </w:rPr>
      </w:pPr>
      <w:r w:rsidRPr="00A64E81">
        <w:rPr>
          <w:rFonts w:ascii="標楷體" w:eastAsia="標楷體" w:hAnsi="標楷體"/>
          <w:sz w:val="26"/>
          <w:szCs w:val="26"/>
        </w:rPr>
        <w:t>本</w:t>
      </w:r>
      <w:r w:rsidRPr="00A64E81">
        <w:rPr>
          <w:rFonts w:ascii="標楷體" w:eastAsia="標楷體" w:hAnsi="標楷體" w:hint="eastAsia"/>
          <w:sz w:val="26"/>
          <w:szCs w:val="26"/>
        </w:rPr>
        <w:t>補充</w:t>
      </w:r>
      <w:r w:rsidRPr="00A64E81">
        <w:rPr>
          <w:rFonts w:ascii="標楷體" w:eastAsia="標楷體" w:hAnsi="標楷體"/>
          <w:sz w:val="26"/>
          <w:szCs w:val="26"/>
        </w:rPr>
        <w:t>協議書</w:t>
      </w:r>
      <w:r w:rsidRPr="00A64E81">
        <w:rPr>
          <w:rFonts w:ascii="標楷體" w:eastAsia="標楷體" w:hAnsi="標楷體" w:hint="eastAsia"/>
          <w:sz w:val="26"/>
          <w:szCs w:val="26"/>
        </w:rPr>
        <w:t>若有</w:t>
      </w:r>
      <w:r w:rsidRPr="00A64E81">
        <w:rPr>
          <w:rFonts w:ascii="標楷體" w:eastAsia="標楷體" w:hAnsi="標楷體"/>
          <w:sz w:val="26"/>
          <w:szCs w:val="26"/>
        </w:rPr>
        <w:t>未盡事宜，</w:t>
      </w:r>
      <w:r w:rsidRPr="00A64E81">
        <w:rPr>
          <w:rFonts w:ascii="標楷體" w:eastAsia="標楷體" w:hAnsi="標楷體" w:hint="eastAsia"/>
          <w:sz w:val="26"/>
          <w:szCs w:val="26"/>
        </w:rPr>
        <w:t>悉依</w:t>
      </w:r>
      <w:r w:rsidR="00CC7E17" w:rsidRPr="00CC7E17">
        <w:rPr>
          <w:rFonts w:ascii="標楷體" w:eastAsia="標楷體" w:hAnsi="標楷體" w:hint="eastAsia"/>
          <w:color w:val="0070C0"/>
          <w:sz w:val="26"/>
          <w:szCs w:val="26"/>
          <w:lang w:eastAsia="zh-HK"/>
        </w:rPr>
        <w:t>科技產業園</w:t>
      </w:r>
      <w:r w:rsidRPr="00A64E81">
        <w:rPr>
          <w:rFonts w:ascii="標楷體" w:eastAsia="標楷體" w:hAnsi="標楷體" w:hint="eastAsia"/>
          <w:sz w:val="26"/>
          <w:szCs w:val="26"/>
        </w:rPr>
        <w:t>區設置管理條例及相關法令、甲方所訂相關法規及其他法律之規定</w:t>
      </w:r>
      <w:r w:rsidRPr="00A64E81">
        <w:rPr>
          <w:rFonts w:ascii="標楷體" w:eastAsia="標楷體" w:hAnsi="標楷體"/>
          <w:sz w:val="26"/>
          <w:szCs w:val="26"/>
        </w:rPr>
        <w:t>辦理。</w:t>
      </w:r>
    </w:p>
    <w:p w:rsidR="00BC1AC7" w:rsidRPr="00A64E81" w:rsidRDefault="00BC1AC7" w:rsidP="00A64E81">
      <w:pPr>
        <w:spacing w:afterLines="50" w:after="180" w:line="360" w:lineRule="exact"/>
        <w:textDirection w:val="lrTbV"/>
        <w:rPr>
          <w:rFonts w:ascii="標楷體" w:eastAsia="標楷體" w:hAnsi="標楷體"/>
          <w:b/>
          <w:bCs/>
          <w:sz w:val="26"/>
          <w:szCs w:val="26"/>
        </w:rPr>
      </w:pP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立契約人（甲方）：經濟部加工出口區管理處</w:t>
      </w: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 xml:space="preserve">法定代理人：處長  </w:t>
      </w:r>
      <w:r w:rsidR="00CA1E5C">
        <w:rPr>
          <w:rFonts w:ascii="標楷體" w:eastAsia="標楷體" w:hAnsi="標楷體" w:hint="eastAsia"/>
          <w:bCs/>
          <w:sz w:val="26"/>
          <w:szCs w:val="26"/>
          <w:lang w:eastAsia="zh-HK"/>
        </w:rPr>
        <w:t>楊伯耕</w:t>
      </w: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地址：高雄市楠梓區加昌路600號</w:t>
      </w:r>
    </w:p>
    <w:p w:rsidR="00A64E81" w:rsidRDefault="00A64E81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立契約人（乙方）：○○股份有限公司</w:t>
      </w:r>
    </w:p>
    <w:p w:rsid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法定代理人：</w:t>
      </w: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  <w:r w:rsidRPr="00A64E81">
        <w:rPr>
          <w:rFonts w:ascii="標楷體" w:eastAsia="標楷體" w:hAnsi="標楷體" w:hint="eastAsia"/>
          <w:bCs/>
          <w:sz w:val="26"/>
          <w:szCs w:val="26"/>
        </w:rPr>
        <w:t>地址：</w:t>
      </w:r>
    </w:p>
    <w:p w:rsidR="00A4390C" w:rsidRPr="00A64E81" w:rsidRDefault="00A4390C" w:rsidP="00A64E81">
      <w:pPr>
        <w:spacing w:afterLines="50" w:after="180" w:line="360" w:lineRule="exact"/>
        <w:textDirection w:val="lrTbV"/>
        <w:rPr>
          <w:rFonts w:ascii="標楷體" w:eastAsia="標楷體" w:hAnsi="標楷體"/>
          <w:bCs/>
          <w:sz w:val="26"/>
          <w:szCs w:val="26"/>
        </w:rPr>
      </w:pPr>
    </w:p>
    <w:p w:rsidR="00FB2763" w:rsidRPr="002836A7" w:rsidRDefault="00A4390C" w:rsidP="00A64E81">
      <w:pPr>
        <w:spacing w:afterLines="50" w:after="180" w:line="360" w:lineRule="exact"/>
        <w:jc w:val="center"/>
        <w:textDirection w:val="lrTbV"/>
      </w:pPr>
      <w:r w:rsidRPr="00A64E81">
        <w:rPr>
          <w:rFonts w:ascii="標楷體" w:eastAsia="標楷體" w:hAnsi="標楷體" w:hint="eastAsia"/>
          <w:bCs/>
          <w:sz w:val="26"/>
          <w:szCs w:val="26"/>
        </w:rPr>
        <w:t>中華民國</w:t>
      </w:r>
      <w:r w:rsidR="007A0E76">
        <w:rPr>
          <w:rFonts w:ascii="標楷體" w:eastAsia="標楷體" w:hAnsi="標楷體" w:hint="eastAsia"/>
          <w:bCs/>
          <w:sz w:val="26"/>
          <w:szCs w:val="26"/>
        </w:rPr>
        <w:t xml:space="preserve">  </w:t>
      </w:r>
      <w:r w:rsidR="00BC1AC7" w:rsidRPr="00A64E81">
        <w:rPr>
          <w:rFonts w:ascii="標楷體" w:eastAsia="標楷體" w:hAnsi="標楷體" w:hint="eastAsia"/>
          <w:bCs/>
          <w:sz w:val="26"/>
          <w:szCs w:val="26"/>
        </w:rPr>
        <w:t xml:space="preserve"> </w:t>
      </w:r>
      <w:r w:rsidR="00BC1AC7" w:rsidRPr="00A64E81">
        <w:rPr>
          <w:rFonts w:ascii="標楷體" w:eastAsia="標楷體" w:hAnsi="標楷體"/>
          <w:bCs/>
          <w:sz w:val="26"/>
          <w:szCs w:val="26"/>
        </w:rPr>
        <w:t xml:space="preserve"> </w:t>
      </w:r>
      <w:r w:rsidR="00A64E81">
        <w:rPr>
          <w:rFonts w:ascii="標楷體" w:eastAsia="標楷體" w:hAnsi="標楷體" w:hint="eastAsia"/>
          <w:bCs/>
          <w:sz w:val="26"/>
          <w:szCs w:val="26"/>
        </w:rPr>
        <w:t>110</w:t>
      </w:r>
      <w:r w:rsidR="00BC1AC7" w:rsidRPr="00A64E81">
        <w:rPr>
          <w:rFonts w:ascii="標楷體" w:eastAsia="標楷體" w:hAnsi="標楷體"/>
          <w:bCs/>
          <w:sz w:val="26"/>
          <w:szCs w:val="26"/>
        </w:rPr>
        <w:t xml:space="preserve">  </w:t>
      </w:r>
      <w:r w:rsidR="00BC1AC7" w:rsidRPr="00A64E81">
        <w:rPr>
          <w:rFonts w:ascii="標楷體" w:eastAsia="標楷體" w:hAnsi="標楷體" w:hint="eastAsia"/>
          <w:bCs/>
          <w:sz w:val="26"/>
          <w:szCs w:val="26"/>
        </w:rPr>
        <w:t xml:space="preserve">  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年</w:t>
      </w:r>
      <w:r w:rsidR="00BC1AC7" w:rsidRPr="00A64E81">
        <w:rPr>
          <w:rFonts w:ascii="標楷體" w:eastAsia="標楷體" w:hAnsi="標楷體" w:hint="eastAsia"/>
          <w:bCs/>
          <w:sz w:val="26"/>
          <w:szCs w:val="26"/>
        </w:rPr>
        <w:t xml:space="preserve">  </w:t>
      </w:r>
      <w:r w:rsidR="00BC1AC7" w:rsidRPr="00A64E81">
        <w:rPr>
          <w:rFonts w:ascii="標楷體" w:eastAsia="標楷體" w:hAnsi="標楷體"/>
          <w:bCs/>
          <w:sz w:val="26"/>
          <w:szCs w:val="26"/>
        </w:rPr>
        <w:t xml:space="preserve">   </w:t>
      </w:r>
      <w:r w:rsidR="00BC1AC7" w:rsidRPr="00A64E81">
        <w:rPr>
          <w:rFonts w:ascii="標楷體" w:eastAsia="標楷體" w:hAnsi="標楷體" w:hint="eastAsia"/>
          <w:bCs/>
          <w:sz w:val="26"/>
          <w:szCs w:val="26"/>
        </w:rPr>
        <w:t xml:space="preserve"> </w:t>
      </w:r>
      <w:r w:rsidR="00BC1AC7" w:rsidRPr="00A64E81">
        <w:rPr>
          <w:rFonts w:ascii="標楷體" w:eastAsia="標楷體" w:hAnsi="標楷體"/>
          <w:bCs/>
          <w:sz w:val="26"/>
          <w:szCs w:val="26"/>
        </w:rPr>
        <w:t xml:space="preserve">   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月</w:t>
      </w:r>
      <w:r w:rsidR="00BC1AC7" w:rsidRPr="00A64E81">
        <w:rPr>
          <w:rFonts w:ascii="標楷體" w:eastAsia="標楷體" w:hAnsi="標楷體" w:hint="eastAsia"/>
          <w:bCs/>
          <w:sz w:val="26"/>
          <w:szCs w:val="26"/>
        </w:rPr>
        <w:t xml:space="preserve">   </w:t>
      </w:r>
      <w:r w:rsidR="00BC1AC7" w:rsidRPr="00A64E81">
        <w:rPr>
          <w:rFonts w:ascii="標楷體" w:eastAsia="標楷體" w:hAnsi="標楷體"/>
          <w:bCs/>
          <w:sz w:val="26"/>
          <w:szCs w:val="26"/>
        </w:rPr>
        <w:t xml:space="preserve">      </w:t>
      </w:r>
      <w:r w:rsidRPr="00A64E81">
        <w:rPr>
          <w:rFonts w:ascii="標楷體" w:eastAsia="標楷體" w:hAnsi="標楷體" w:hint="eastAsia"/>
          <w:bCs/>
          <w:sz w:val="26"/>
          <w:szCs w:val="26"/>
        </w:rPr>
        <w:t>日</w:t>
      </w:r>
    </w:p>
    <w:sectPr w:rsidR="00FB2763" w:rsidRPr="002836A7" w:rsidSect="00A64E81">
      <w:pgSz w:w="11906" w:h="16838"/>
      <w:pgMar w:top="709" w:right="127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FF" w:rsidRDefault="00B213FF" w:rsidP="00F25856">
      <w:r>
        <w:separator/>
      </w:r>
    </w:p>
  </w:endnote>
  <w:endnote w:type="continuationSeparator" w:id="0">
    <w:p w:rsidR="00B213FF" w:rsidRDefault="00B213FF" w:rsidP="00F2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FF" w:rsidRDefault="00B213FF" w:rsidP="00F25856">
      <w:r>
        <w:separator/>
      </w:r>
    </w:p>
  </w:footnote>
  <w:footnote w:type="continuationSeparator" w:id="0">
    <w:p w:rsidR="00B213FF" w:rsidRDefault="00B213FF" w:rsidP="00F2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B3E87"/>
    <w:multiLevelType w:val="hybridMultilevel"/>
    <w:tmpl w:val="D71610E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" w15:restartNumberingAfterBreak="0">
    <w:nsid w:val="39B05FDA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43804B71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70D9725D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5D"/>
    <w:rsid w:val="00004BDC"/>
    <w:rsid w:val="000134E9"/>
    <w:rsid w:val="000137AA"/>
    <w:rsid w:val="00022987"/>
    <w:rsid w:val="000229DF"/>
    <w:rsid w:val="0004787C"/>
    <w:rsid w:val="0005197D"/>
    <w:rsid w:val="000621F7"/>
    <w:rsid w:val="00064DBE"/>
    <w:rsid w:val="00072DC2"/>
    <w:rsid w:val="00076F1C"/>
    <w:rsid w:val="000A1F11"/>
    <w:rsid w:val="000C2C25"/>
    <w:rsid w:val="000D2BE6"/>
    <w:rsid w:val="000D6FBB"/>
    <w:rsid w:val="000F6FA3"/>
    <w:rsid w:val="00103F83"/>
    <w:rsid w:val="0011458D"/>
    <w:rsid w:val="00133537"/>
    <w:rsid w:val="001B1C24"/>
    <w:rsid w:val="001B283D"/>
    <w:rsid w:val="001E47CD"/>
    <w:rsid w:val="00202B50"/>
    <w:rsid w:val="002409EC"/>
    <w:rsid w:val="00277842"/>
    <w:rsid w:val="002836A7"/>
    <w:rsid w:val="00285BBC"/>
    <w:rsid w:val="00295EF7"/>
    <w:rsid w:val="002B374E"/>
    <w:rsid w:val="002B597B"/>
    <w:rsid w:val="002C4D1A"/>
    <w:rsid w:val="002C5C3D"/>
    <w:rsid w:val="002C6A1D"/>
    <w:rsid w:val="002D2D7B"/>
    <w:rsid w:val="002E20E5"/>
    <w:rsid w:val="003353CA"/>
    <w:rsid w:val="0037350D"/>
    <w:rsid w:val="003A300B"/>
    <w:rsid w:val="003D109A"/>
    <w:rsid w:val="003D69B0"/>
    <w:rsid w:val="003E4B16"/>
    <w:rsid w:val="003F64F5"/>
    <w:rsid w:val="00446994"/>
    <w:rsid w:val="004A38B1"/>
    <w:rsid w:val="004C59DC"/>
    <w:rsid w:val="004E222B"/>
    <w:rsid w:val="005276F0"/>
    <w:rsid w:val="005379BF"/>
    <w:rsid w:val="00541A2A"/>
    <w:rsid w:val="00564F9B"/>
    <w:rsid w:val="005A769C"/>
    <w:rsid w:val="005B0712"/>
    <w:rsid w:val="005C2B4D"/>
    <w:rsid w:val="005C6ADE"/>
    <w:rsid w:val="005D1456"/>
    <w:rsid w:val="005D2562"/>
    <w:rsid w:val="005D5B3A"/>
    <w:rsid w:val="005E6D57"/>
    <w:rsid w:val="00615BBD"/>
    <w:rsid w:val="00693FC0"/>
    <w:rsid w:val="006A0576"/>
    <w:rsid w:val="006F59D7"/>
    <w:rsid w:val="006F7434"/>
    <w:rsid w:val="007203FC"/>
    <w:rsid w:val="00757D40"/>
    <w:rsid w:val="007A0E76"/>
    <w:rsid w:val="007B2D5C"/>
    <w:rsid w:val="007F7058"/>
    <w:rsid w:val="00800F65"/>
    <w:rsid w:val="00853CA3"/>
    <w:rsid w:val="008A30F6"/>
    <w:rsid w:val="008B02E0"/>
    <w:rsid w:val="008B4A4E"/>
    <w:rsid w:val="008B7B02"/>
    <w:rsid w:val="00945C89"/>
    <w:rsid w:val="009A2749"/>
    <w:rsid w:val="009B29B2"/>
    <w:rsid w:val="00A06B3B"/>
    <w:rsid w:val="00A07F0C"/>
    <w:rsid w:val="00A101D4"/>
    <w:rsid w:val="00A4390C"/>
    <w:rsid w:val="00A5147C"/>
    <w:rsid w:val="00A64E81"/>
    <w:rsid w:val="00A86D3F"/>
    <w:rsid w:val="00A87A39"/>
    <w:rsid w:val="00A90D0C"/>
    <w:rsid w:val="00A92CC8"/>
    <w:rsid w:val="00A97A5C"/>
    <w:rsid w:val="00AC0E45"/>
    <w:rsid w:val="00AC312D"/>
    <w:rsid w:val="00AC4B9D"/>
    <w:rsid w:val="00AE2BB2"/>
    <w:rsid w:val="00AF432C"/>
    <w:rsid w:val="00B1025D"/>
    <w:rsid w:val="00B213FF"/>
    <w:rsid w:val="00B55BDB"/>
    <w:rsid w:val="00B615FC"/>
    <w:rsid w:val="00B6515B"/>
    <w:rsid w:val="00B83672"/>
    <w:rsid w:val="00B975FC"/>
    <w:rsid w:val="00BB1030"/>
    <w:rsid w:val="00BB2425"/>
    <w:rsid w:val="00BC1AC7"/>
    <w:rsid w:val="00BE2B1D"/>
    <w:rsid w:val="00BF11A5"/>
    <w:rsid w:val="00C131B9"/>
    <w:rsid w:val="00C412D1"/>
    <w:rsid w:val="00C52BB5"/>
    <w:rsid w:val="00C6516A"/>
    <w:rsid w:val="00C663A9"/>
    <w:rsid w:val="00C673B7"/>
    <w:rsid w:val="00C760A6"/>
    <w:rsid w:val="00C86A66"/>
    <w:rsid w:val="00C97196"/>
    <w:rsid w:val="00CA1E5C"/>
    <w:rsid w:val="00CC7E17"/>
    <w:rsid w:val="00D212DD"/>
    <w:rsid w:val="00D24E8F"/>
    <w:rsid w:val="00D26CB2"/>
    <w:rsid w:val="00D315A0"/>
    <w:rsid w:val="00D3725D"/>
    <w:rsid w:val="00D46806"/>
    <w:rsid w:val="00D5341D"/>
    <w:rsid w:val="00DA6046"/>
    <w:rsid w:val="00DA60DF"/>
    <w:rsid w:val="00DB49B1"/>
    <w:rsid w:val="00DD61C8"/>
    <w:rsid w:val="00E1581E"/>
    <w:rsid w:val="00E23AA2"/>
    <w:rsid w:val="00E31A06"/>
    <w:rsid w:val="00E42544"/>
    <w:rsid w:val="00E45523"/>
    <w:rsid w:val="00E852F5"/>
    <w:rsid w:val="00E9024B"/>
    <w:rsid w:val="00E93121"/>
    <w:rsid w:val="00ED4F77"/>
    <w:rsid w:val="00F06D19"/>
    <w:rsid w:val="00F25856"/>
    <w:rsid w:val="00F33924"/>
    <w:rsid w:val="00F42A4D"/>
    <w:rsid w:val="00F451D1"/>
    <w:rsid w:val="00F8644A"/>
    <w:rsid w:val="00F923F8"/>
    <w:rsid w:val="00F92AA4"/>
    <w:rsid w:val="00F936DB"/>
    <w:rsid w:val="00FB0C7B"/>
    <w:rsid w:val="00FB2763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BC8C93-C4BC-4C21-A417-3363D0A4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25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7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778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Ministry of Economic Affairs,R.O.C.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侯安璟</dc:creator>
  <cp:lastModifiedBy>羅淑華</cp:lastModifiedBy>
  <cp:revision>2</cp:revision>
  <cp:lastPrinted>2020-04-29T08:04:00Z</cp:lastPrinted>
  <dcterms:created xsi:type="dcterms:W3CDTF">2021-06-07T02:21:00Z</dcterms:created>
  <dcterms:modified xsi:type="dcterms:W3CDTF">2021-06-07T02:21:00Z</dcterms:modified>
</cp:coreProperties>
</file>